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5B692AB6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947E8C">
        <w:rPr>
          <w:rFonts w:ascii="Arial" w:hAnsi="Arial" w:cs="Arial"/>
          <w:bCs/>
          <w:sz w:val="22"/>
          <w:szCs w:val="22"/>
        </w:rPr>
        <w:t>9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4B6ECAB7" w14:textId="77777777" w:rsidR="00947E8C" w:rsidRPr="00802910" w:rsidRDefault="00947E8C" w:rsidP="00947E8C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bookmarkStart w:id="0" w:name="_Hlk100839486"/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463A9BE" w14:textId="77777777" w:rsidR="00947E8C" w:rsidRDefault="00947E8C" w:rsidP="00947E8C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2E73C101" w14:textId="77777777" w:rsidR="00947E8C" w:rsidRPr="00802910" w:rsidRDefault="00947E8C" w:rsidP="00947E8C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bookmarkEnd w:id="0"/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BED2E22" w:rsidR="00F2225B" w:rsidRPr="009145DD" w:rsidRDefault="00D973A5" w:rsidP="00D973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wykonawcy składane na podstawie art. 273 ust. 1 pkt 1 </w:t>
            </w:r>
            <w:r w:rsidR="00F2225B" w:rsidRPr="009145DD">
              <w:rPr>
                <w:rFonts w:ascii="Arial" w:hAnsi="Arial" w:cs="Arial"/>
                <w:b/>
                <w:sz w:val="22"/>
                <w:szCs w:val="22"/>
              </w:rPr>
              <w:t xml:space="preserve">ustawy 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F2225B" w:rsidRPr="009145DD">
              <w:rPr>
                <w:rFonts w:ascii="Arial" w:hAnsi="Arial" w:cs="Arial"/>
                <w:b/>
                <w:sz w:val="22"/>
                <w:szCs w:val="22"/>
              </w:rPr>
              <w:t>z dnia 11 września 2019 r. Prawo zamówień publicznych (tekst jedn.: Dz. U. z 20</w:t>
            </w:r>
            <w:r w:rsidR="00142CF2" w:rsidRPr="009145DD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F2225B" w:rsidRPr="009145DD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142CF2" w:rsidRPr="009145DD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="00F2225B" w:rsidRPr="009145DD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491A023D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05D4C38B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USTAWY, </w:t>
            </w:r>
          </w:p>
          <w:p w14:paraId="185F1B31" w14:textId="4E5E55C1" w:rsidR="00F2225B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0EC025C9" w:rsidR="00AD1300" w:rsidRPr="009145DD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EB37B1" w:rsidRPr="009145DD">
        <w:rPr>
          <w:rFonts w:ascii="Arial" w:hAnsi="Arial" w:cs="Arial"/>
          <w:b/>
          <w:i/>
          <w:sz w:val="22"/>
          <w:szCs w:val="22"/>
        </w:rPr>
        <w:t>„</w:t>
      </w:r>
      <w:r w:rsidR="00947E8C" w:rsidRPr="00947E8C">
        <w:rPr>
          <w:rFonts w:ascii="Arial" w:hAnsi="Arial" w:cs="Arial"/>
          <w:b/>
          <w:i/>
          <w:sz w:val="22"/>
          <w:szCs w:val="22"/>
        </w:rPr>
        <w:t>Rewitalizacja zabytkowego parku w Nowym Krępcu</w:t>
      </w:r>
      <w:r w:rsidR="00804717" w:rsidRPr="009145DD">
        <w:rPr>
          <w:rFonts w:ascii="Arial" w:hAnsi="Arial" w:cs="Arial"/>
          <w:b/>
          <w:i/>
          <w:sz w:val="22"/>
          <w:szCs w:val="22"/>
        </w:rPr>
        <w:t xml:space="preserve">” </w:t>
      </w:r>
      <w:r w:rsidRPr="009145DD">
        <w:rPr>
          <w:rFonts w:ascii="Arial" w:hAnsi="Arial" w:cs="Arial"/>
          <w:snapToGrid w:val="0"/>
          <w:sz w:val="22"/>
          <w:szCs w:val="22"/>
        </w:rPr>
        <w:t>p</w:t>
      </w:r>
      <w:r w:rsidRPr="009145DD">
        <w:rPr>
          <w:rFonts w:ascii="Arial" w:hAnsi="Arial" w:cs="Arial"/>
          <w:sz w:val="22"/>
          <w:szCs w:val="22"/>
        </w:rPr>
        <w:t>rowadzonego przez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Pzp (załączniku nr 4 do SWZ) w zakresie podstaw wykluczenia, o których mowa w art. 108 ust. 1 pkt 1, 2 i 4 ustawy Pzp są aktualne.</w:t>
      </w:r>
      <w:r w:rsidR="00D973A5" w:rsidRPr="009145DD">
        <w:rPr>
          <w:rFonts w:ascii="Arial" w:hAnsi="Arial" w:cs="Arial"/>
          <w:bCs/>
          <w:sz w:val="22"/>
          <w:szCs w:val="22"/>
        </w:rPr>
        <w:tab/>
      </w:r>
      <w:r w:rsidR="00D973A5" w:rsidRPr="009145DD">
        <w:rPr>
          <w:rFonts w:ascii="Arial" w:hAnsi="Arial" w:cs="Arial"/>
          <w:bCs/>
          <w:sz w:val="22"/>
          <w:szCs w:val="22"/>
        </w:rPr>
        <w:tab/>
      </w:r>
    </w:p>
    <w:sectPr w:rsidR="00AD1300" w:rsidRPr="009145DD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3F1B" w14:textId="77777777" w:rsidR="00873D94" w:rsidRDefault="00873D94" w:rsidP="00AF0EDA">
      <w:r>
        <w:separator/>
      </w:r>
    </w:p>
  </w:endnote>
  <w:endnote w:type="continuationSeparator" w:id="0">
    <w:p w14:paraId="0E584A76" w14:textId="77777777" w:rsidR="00873D94" w:rsidRDefault="00873D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5C6" w14:textId="77777777" w:rsidR="00873D94" w:rsidRDefault="00873D94" w:rsidP="00AF0EDA">
      <w:r>
        <w:separator/>
      </w:r>
    </w:p>
  </w:footnote>
  <w:footnote w:type="continuationSeparator" w:id="0">
    <w:p w14:paraId="20A897E6" w14:textId="77777777" w:rsidR="00873D94" w:rsidRDefault="00873D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0B030A5E" w:rsidR="00356CF4" w:rsidRPr="00947E8C" w:rsidRDefault="00947E8C" w:rsidP="00947E8C">
    <w:pPr>
      <w:pStyle w:val="Nagwek"/>
      <w:jc w:val="center"/>
    </w:pPr>
    <w:r w:rsidRPr="00883031">
      <w:rPr>
        <w:noProof/>
      </w:rPr>
      <w:drawing>
        <wp:inline distT="0" distB="0" distL="0" distR="0" wp14:anchorId="0EB17452" wp14:editId="48C81BCB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7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02C1"/>
    <w:rsid w:val="00213FE8"/>
    <w:rsid w:val="002152B1"/>
    <w:rsid w:val="00223124"/>
    <w:rsid w:val="0023534F"/>
    <w:rsid w:val="0024337D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41FB"/>
    <w:rsid w:val="00804717"/>
    <w:rsid w:val="0083019E"/>
    <w:rsid w:val="00861F70"/>
    <w:rsid w:val="00873D94"/>
    <w:rsid w:val="008A0BC8"/>
    <w:rsid w:val="008A2BBE"/>
    <w:rsid w:val="008C56AF"/>
    <w:rsid w:val="008F7CA9"/>
    <w:rsid w:val="009145DD"/>
    <w:rsid w:val="00920A58"/>
    <w:rsid w:val="0093136B"/>
    <w:rsid w:val="0093520C"/>
    <w:rsid w:val="00941BCA"/>
    <w:rsid w:val="00944665"/>
    <w:rsid w:val="00947E8C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37B1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DFC-2E86-463A-A87E-EC649E4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2021-06-02T15:27:00Z</dcterms:created>
  <dcterms:modified xsi:type="dcterms:W3CDTF">2022-04-14T12:39:00Z</dcterms:modified>
</cp:coreProperties>
</file>